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029.0" w:type="dxa"/>
        <w:jc w:val="lef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4514.5"/>
        <w:gridCol w:w="4514.5"/>
        <w:tblGridChange w:id="0">
          <w:tblGrid>
            <w:gridCol w:w="4514.5"/>
            <w:gridCol w:w="4514.5"/>
          </w:tblGrid>
        </w:tblGridChange>
      </w:tblGrid>
      <w:tr>
        <w:trPr>
          <w:cantSplit w:val="0"/>
          <w:trHeight w:val="420" w:hRule="atLeast"/>
          <w:tblHeader w:val="0"/>
        </w:trPr>
        <w:tc>
          <w:tcPr>
            <w:gridSpan w:val="2"/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2">
            <w:pPr>
              <w:widowControl w:val="0"/>
              <w:spacing w:line="240" w:lineRule="auto"/>
              <w:rPr>
                <w:b w:val="1"/>
                <w:sz w:val="28"/>
                <w:szCs w:val="28"/>
              </w:rPr>
            </w:pPr>
            <w:r w:rsidDel="00000000" w:rsidR="00000000" w:rsidRPr="00000000">
              <w:rPr>
                <w:b w:val="1"/>
                <w:sz w:val="28"/>
                <w:szCs w:val="28"/>
                <w:rtl w:val="0"/>
              </w:rPr>
              <w:t xml:space="preserve">Dulux Szybka Odnowa MEBLE KUCHENNE - wodorozcieńczalna farba do malowania LEKKI BEŻ 0,75L</w:t>
            </w:r>
          </w:p>
          <w:p w:rsidR="00000000" w:rsidDel="00000000" w:rsidP="00000000" w:rsidRDefault="00000000" w:rsidRPr="00000000" w14:paraId="0000000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4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Dulux Szybka Odnowa MEBLE KUCHENNE to wodorozcieńczalna farba do </w:t>
            </w:r>
            <w:r w:rsidDel="00000000" w:rsidR="00000000" w:rsidRPr="00000000">
              <w:rPr>
                <w:b w:val="1"/>
                <w:rtl w:val="0"/>
              </w:rPr>
              <w:t xml:space="preserve">renowacyjnego malowania mebli i frontów kuchennych</w:t>
            </w:r>
            <w:r w:rsidDel="00000000" w:rsidR="00000000" w:rsidRPr="00000000">
              <w:rPr>
                <w:rtl w:val="0"/>
              </w:rPr>
              <w:t xml:space="preserve">. Jest łatwa w użyciu, ponieważ nie potrzebujesz podkładu. Farba jest specjalnie dostosowana do malowania mebli i frontów kuchennych i może być stosowany na praktycznie wszystkich powierzchniach. </w:t>
            </w:r>
            <w:r w:rsidDel="00000000" w:rsidR="00000000" w:rsidRPr="00000000">
              <w:rPr>
                <w:b w:val="1"/>
                <w:rtl w:val="0"/>
              </w:rPr>
              <w:t xml:space="preserve">Charakteryzuje się wysoką odpornością powłoki na użytkowanie, wycieranie, zarysowania, uderzenia i tłuste plamy</w:t>
            </w:r>
            <w:r w:rsidDel="00000000" w:rsidR="00000000" w:rsidRPr="00000000">
              <w:rPr>
                <w:rtl w:val="0"/>
              </w:rPr>
              <w:t xml:space="preserve">. Wymalowane powłoki są łatwe w utrzymaniu czystości.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Zastosowanie</w:t>
            </w:r>
          </w:p>
          <w:p w:rsidR="00000000" w:rsidDel="00000000" w:rsidP="00000000" w:rsidRDefault="00000000" w:rsidRPr="00000000" w14:paraId="00000008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9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Może być stosowana bezpośrednio na </w:t>
            </w:r>
            <w:r w:rsidDel="00000000" w:rsidR="00000000" w:rsidRPr="00000000">
              <w:rPr>
                <w:b w:val="1"/>
                <w:rtl w:val="0"/>
              </w:rPr>
              <w:t xml:space="preserve">malowane jak i niemalowane powierzchnie z drewna, płyty typu MDF pokryte okleiną</w:t>
            </w:r>
            <w:r w:rsidDel="00000000" w:rsidR="00000000" w:rsidRPr="00000000">
              <w:rPr>
                <w:rtl w:val="0"/>
              </w:rPr>
              <w:t xml:space="preserve"> (np. laminatami melaminowymi, fornirem), </w:t>
            </w:r>
            <w:r w:rsidDel="00000000" w:rsidR="00000000" w:rsidRPr="00000000">
              <w:rPr>
                <w:b w:val="1"/>
                <w:rtl w:val="0"/>
              </w:rPr>
              <w:t xml:space="preserve">PCV i metalu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Na </w:t>
            </w:r>
            <w:r w:rsidDel="00000000" w:rsidR="00000000" w:rsidRPr="00000000">
              <w:rPr>
                <w:b w:val="1"/>
                <w:rtl w:val="0"/>
              </w:rPr>
              <w:t xml:space="preserve">podłoża metalowe</w:t>
            </w:r>
            <w:r w:rsidDel="00000000" w:rsidR="00000000" w:rsidRPr="00000000">
              <w:rPr>
                <w:rtl w:val="0"/>
              </w:rPr>
              <w:t xml:space="preserve"> wcześniej nie malowane lub mocno skorodowane należy </w:t>
            </w:r>
            <w:r w:rsidDel="00000000" w:rsidR="00000000" w:rsidRPr="00000000">
              <w:rPr>
                <w:b w:val="1"/>
                <w:rtl w:val="0"/>
              </w:rPr>
              <w:t xml:space="preserve">zastosować wstępnie podkład antykorozyjny</w:t>
            </w:r>
            <w:r w:rsidDel="00000000" w:rsidR="00000000" w:rsidRPr="00000000">
              <w:rPr>
                <w:rtl w:val="0"/>
              </w:rPr>
              <w:t xml:space="preserve">, np. Dulux Professional Multiprimer lub Dulux Uniwersalny Grunt i Podkład. Produkt przeznaczony do wewnątrz. Nie stosować na blaty kuchenne.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Właściwości i efekt dekoracyjny</w:t>
            </w:r>
          </w:p>
          <w:p w:rsidR="00000000" w:rsidDel="00000000" w:rsidP="00000000" w:rsidRDefault="00000000" w:rsidRPr="00000000" w14:paraId="0000000D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Produkt charakteryzuje się </w:t>
            </w:r>
            <w:r w:rsidDel="00000000" w:rsidR="00000000" w:rsidRPr="00000000">
              <w:rPr>
                <w:b w:val="1"/>
                <w:rtl w:val="0"/>
              </w:rPr>
              <w:t xml:space="preserve">satynowym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rtl w:val="0"/>
              </w:rPr>
              <w:t xml:space="preserve">wykończeniem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0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2w1</w:t>
            </w:r>
            <w:r w:rsidDel="00000000" w:rsidR="00000000" w:rsidRPr="00000000">
              <w:rPr>
                <w:rtl w:val="0"/>
              </w:rPr>
              <w:t xml:space="preserve"> – Podkład i Farba w jednym, szybkoschnąca - krótki czas tworzenia powłoki, niski poziom zapachu. </w:t>
            </w:r>
          </w:p>
          <w:p w:rsidR="00000000" w:rsidDel="00000000" w:rsidP="00000000" w:rsidRDefault="00000000" w:rsidRPr="00000000" w14:paraId="00000011">
            <w:pPr>
              <w:widowControl w:val="0"/>
              <w:numPr>
                <w:ilvl w:val="0"/>
                <w:numId w:val="3"/>
              </w:numPr>
              <w:spacing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Odporność mechaniczna</w:t>
            </w:r>
            <w:r w:rsidDel="00000000" w:rsidR="00000000" w:rsidRPr="00000000">
              <w:rPr>
                <w:rtl w:val="0"/>
              </w:rPr>
              <w:t xml:space="preserve">: dobra odporność na tłuste plamy, wycieranie, uderzenia i zarysowania, bardzo dobra przyczepność do podłoża.</w:t>
            </w:r>
          </w:p>
          <w:p w:rsidR="00000000" w:rsidDel="00000000" w:rsidP="00000000" w:rsidRDefault="00000000" w:rsidRPr="00000000" w14:paraId="0000001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3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Pomalowane powierzchnie mogą być w pełni eksploatowane po 10 dniach</w:t>
            </w:r>
            <w:r w:rsidDel="00000000" w:rsidR="00000000" w:rsidRPr="00000000">
              <w:rPr>
                <w:rtl w:val="0"/>
              </w:rPr>
              <w:t xml:space="preserve">. Przed tym czasem należy chronić wymalowaną powierzchnię przed zarysowaniem, zabrudzeniem oraz unikać czyszczenia.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Parametry techniczne i aplikacja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6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Wydajność produktu wynosi </w:t>
            </w:r>
            <w:r w:rsidDel="00000000" w:rsidR="00000000" w:rsidRPr="00000000">
              <w:rPr>
                <w:b w:val="1"/>
                <w:rtl w:val="0"/>
              </w:rPr>
              <w:t xml:space="preserve">do 12m²/l przy jednokrotnym malowaniu</w:t>
            </w:r>
            <w:r w:rsidDel="00000000" w:rsidR="00000000" w:rsidRPr="00000000">
              <w:rPr>
                <w:rtl w:val="0"/>
              </w:rPr>
              <w:t xml:space="preserve"> na gładkiej, równej i odpowiednio przygotowanej powierzchni podłoża. </w:t>
            </w:r>
            <w:r w:rsidDel="00000000" w:rsidR="00000000" w:rsidRPr="00000000">
              <w:rPr>
                <w:b w:val="1"/>
                <w:rtl w:val="0"/>
              </w:rPr>
              <w:t xml:space="preserve">Zaleca się nakładanie 2 warstw farby</w:t>
            </w:r>
            <w:r w:rsidDel="00000000" w:rsidR="00000000" w:rsidRPr="00000000">
              <w:rPr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017">
            <w:pPr>
              <w:widowControl w:val="0"/>
              <w:numPr>
                <w:ilvl w:val="0"/>
                <w:numId w:val="1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Czas schnięcia</w:t>
            </w:r>
            <w:r w:rsidDel="00000000" w:rsidR="00000000" w:rsidRPr="00000000">
              <w:rPr>
                <w:rtl w:val="0"/>
              </w:rPr>
              <w:t xml:space="preserve">: powłoka sucha w dotyku - 1 godzina, do nakładania następnej warstwy - 6 godzin (dla pojedynczej warstwy, w temperaturze ok. +20°C i wilgotności względnej ok. 50%, przy dobrej wentylacji). Obniżenie temperatury i/lub wzrost wilgotności oraz rodzaj malowanego podłoża może wydłużyć czas schnięcia.</w:t>
            </w:r>
          </w:p>
          <w:p w:rsidR="00000000" w:rsidDel="00000000" w:rsidP="00000000" w:rsidRDefault="00000000" w:rsidRPr="00000000" w14:paraId="00000018">
            <w:pPr>
              <w:widowControl w:val="0"/>
              <w:spacing w:after="120" w:before="240" w:line="240" w:lineRule="auto"/>
              <w:rPr/>
            </w:pPr>
            <w:r w:rsidDel="00000000" w:rsidR="00000000" w:rsidRPr="00000000">
              <w:rPr>
                <w:rtl w:val="0"/>
              </w:rPr>
              <w:t xml:space="preserve">Zalecane metody malowania to </w:t>
            </w:r>
            <w:r w:rsidDel="00000000" w:rsidR="00000000" w:rsidRPr="00000000">
              <w:rPr>
                <w:b w:val="1"/>
                <w:rtl w:val="0"/>
              </w:rPr>
              <w:t xml:space="preserve">pędzel</w:t>
            </w:r>
            <w:r w:rsidDel="00000000" w:rsidR="00000000" w:rsidRPr="00000000">
              <w:rPr>
                <w:rtl w:val="0"/>
              </w:rPr>
              <w:t xml:space="preserve"> (najlepszy efekt uzyskasz stosując pędzle o miękkim, sztucznym włosiu, przeznaczone do emalii wodnych) oraz </w:t>
            </w:r>
            <w:r w:rsidDel="00000000" w:rsidR="00000000" w:rsidRPr="00000000">
              <w:rPr>
                <w:b w:val="1"/>
                <w:rtl w:val="0"/>
              </w:rPr>
              <w:t xml:space="preserve">wałek</w:t>
            </w:r>
            <w:r w:rsidDel="00000000" w:rsidR="00000000" w:rsidRPr="00000000">
              <w:rPr>
                <w:rtl w:val="0"/>
              </w:rPr>
              <w:t xml:space="preserve"> (najlepszy efekt uzyskasz stosując wałki welurowe o długości runa 5-10mm). </w:t>
            </w:r>
            <w:r w:rsidDel="00000000" w:rsidR="00000000" w:rsidRPr="00000000">
              <w:rPr>
                <w:b w:val="1"/>
                <w:rtl w:val="0"/>
              </w:rPr>
              <w:t xml:space="preserve">Nie rozcieńczaj emalii, nakładaj 2 warstwy farby w odstępie 6 godzin od naniesienia poprzedniej warstwy,</w:t>
            </w:r>
            <w:r w:rsidDel="00000000" w:rsidR="00000000" w:rsidRPr="00000000">
              <w:rPr>
                <w:rtl w:val="0"/>
              </w:rPr>
              <w:t xml:space="preserve"> nabieraj na wałek lub pędzel obfite i równomierne ilości farby, rozprowadzaj równomiernie tak, aby uzyskać jednolitą powłokę. W przypadku kontrastowego podłoża lub intensywnych kolorów może być konieczne nałożenie 3 warstw.</w:t>
            </w:r>
          </w:p>
          <w:p w:rsidR="00000000" w:rsidDel="00000000" w:rsidP="00000000" w:rsidRDefault="00000000" w:rsidRPr="00000000" w14:paraId="00000019">
            <w:pPr>
              <w:widowControl w:val="0"/>
              <w:numPr>
                <w:ilvl w:val="0"/>
                <w:numId w:val="2"/>
              </w:numPr>
              <w:spacing w:after="120" w:before="240" w:line="240" w:lineRule="auto"/>
              <w:ind w:left="720" w:hanging="360"/>
            </w:pPr>
            <w:r w:rsidDel="00000000" w:rsidR="00000000" w:rsidRPr="00000000">
              <w:rPr>
                <w:b w:val="1"/>
                <w:rtl w:val="0"/>
              </w:rPr>
              <w:t xml:space="preserve">Warunki malowania</w:t>
            </w:r>
            <w:r w:rsidDel="00000000" w:rsidR="00000000" w:rsidRPr="00000000">
              <w:rPr>
                <w:rtl w:val="0"/>
              </w:rPr>
              <w:t xml:space="preserve">: temperatura otoczenia i malowanej powierzchni powinna być pomiędzy +10°C a +28°C, wilgotność względna powietrza powinna być niższa niż 80%. Świeżo pomalowanych elementów nie należy składać przed ostatecznym wyschnięciem powłoki emalii. Do pielęgnacji wymalowanych powierzchni należy używać łagodnych detergentów oraz miękkiej gąbki lub szmatki.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widowControl w:val="0"/>
              <w:spacing w:lin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Przechowywanie</w:t>
            </w:r>
          </w:p>
          <w:p w:rsidR="00000000" w:rsidDel="00000000" w:rsidP="00000000" w:rsidRDefault="00000000" w:rsidRPr="00000000" w14:paraId="0000001C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widowControl w:val="0"/>
              <w:spacing w:line="240" w:lineRule="auto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  <w:t xml:space="preserve">Przechowywać w oryginalnych i szczelnie zamkniętych opakowaniach, w temperaturze powyżej +5°C i poniżej +30°C, w pomieszczeniach zamkniętych, z dala od źródeł ciepła.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E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Uwaga!</w:t>
            </w:r>
            <w:r w:rsidDel="00000000" w:rsidR="00000000" w:rsidRPr="00000000">
              <w:rPr>
                <w:rtl w:val="0"/>
              </w:rPr>
              <w:t xml:space="preserve"> Produkt wodny. W temperaturach ujemnych ulega trwałemu uszkodzeniu. </w:t>
            </w:r>
          </w:p>
          <w:p w:rsidR="00000000" w:rsidDel="00000000" w:rsidP="00000000" w:rsidRDefault="00000000" w:rsidRPr="00000000" w14:paraId="00000020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Okres przydatności</w:t>
            </w:r>
            <w:r w:rsidDel="00000000" w:rsidR="00000000" w:rsidRPr="00000000">
              <w:rPr>
                <w:rtl w:val="0"/>
              </w:rPr>
              <w:t xml:space="preserve">: 4 lata od daty produkcji.</w:t>
            </w:r>
          </w:p>
          <w:p w:rsidR="00000000" w:rsidDel="00000000" w:rsidP="00000000" w:rsidRDefault="00000000" w:rsidRPr="00000000" w14:paraId="00000022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3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  <w:t xml:space="preserve">Dostępna kolorystyka: 5 kolorów - sprawdź na naszych pozostałych ofertach.</w:t>
            </w:r>
          </w:p>
          <w:p w:rsidR="00000000" w:rsidDel="00000000" w:rsidP="00000000" w:rsidRDefault="00000000" w:rsidRPr="00000000" w14:paraId="00000024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widowControl w:val="0"/>
              <w:spacing w:line="240" w:lineRule="auto"/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  <w:t xml:space="preserve">Dostępne opakowania: 0,75L, 2,5L.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6">
            <w:pPr>
              <w:widowControl w:val="0"/>
              <w:spacing w:lin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l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