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matowa wodna farba do drewna, metalu i PCV KREMOWA KLASYKA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pomieszczeń, a także odpowiednio przygotowanych wewnętrznych 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matowe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</w:t>
            </w: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Świeżo pomalowanych drzwi i okien nie zamykaj przed ostatecznym wyschnięciem powłoki emalii.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3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