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Weathershield Extreme Protection - matowa farba akrylowa GRAFITOWY 5L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Dulux WEATHERSHIELD EXTREME PROTECTION to wysokiej jakości </w:t>
            </w:r>
            <w:r w:rsidDel="00000000" w:rsidR="00000000" w:rsidRPr="00000000">
              <w:rPr>
                <w:b w:val="1"/>
                <w:rtl w:val="0"/>
              </w:rPr>
              <w:t xml:space="preserve">matowa farba akrylowa</w:t>
            </w:r>
            <w:r w:rsidDel="00000000" w:rsidR="00000000" w:rsidRPr="00000000">
              <w:rPr>
                <w:rtl w:val="0"/>
              </w:rPr>
              <w:t xml:space="preserve"> wyprodukowana z myślą o </w:t>
            </w:r>
            <w:r w:rsidDel="00000000" w:rsidR="00000000" w:rsidRPr="00000000">
              <w:rPr>
                <w:b w:val="1"/>
                <w:rtl w:val="0"/>
              </w:rPr>
              <w:t xml:space="preserve">ochronno-dekoracyjnym malowaniu elewacji i ścian zewnętrznych budynków</w:t>
            </w:r>
            <w:r w:rsidDel="00000000" w:rsidR="00000000" w:rsidRPr="00000000">
              <w:rPr>
                <w:rtl w:val="0"/>
              </w:rPr>
              <w:t xml:space="preserve">. Dzięki zastosowaniu zaawansowanej technologii Weathershield </w:t>
            </w:r>
            <w:r w:rsidDel="00000000" w:rsidR="00000000" w:rsidRPr="00000000">
              <w:rPr>
                <w:b w:val="1"/>
                <w:rtl w:val="0"/>
              </w:rPr>
              <w:t xml:space="preserve">tworzy powłoki wysoce odporne na trudne warunki pogodowe</w:t>
            </w:r>
            <w:r w:rsidDel="00000000" w:rsidR="00000000" w:rsidRPr="00000000">
              <w:rPr>
                <w:rtl w:val="0"/>
              </w:rPr>
              <w:t xml:space="preserve">, w tym wnikanie wilgoci i negatywny wpływ środowiska. Chroni przed niszczącym promieniowaniem UV i łuszczeniem się powłoki, zapewniając </w:t>
            </w:r>
            <w:r w:rsidDel="00000000" w:rsidR="00000000" w:rsidRPr="00000000">
              <w:rPr>
                <w:b w:val="1"/>
                <w:rtl w:val="0"/>
              </w:rPr>
              <w:t xml:space="preserve">doskonałą ochronę koloru</w:t>
            </w:r>
            <w:r w:rsidDel="00000000" w:rsidR="00000000" w:rsidRPr="00000000">
              <w:rPr>
                <w:rtl w:val="0"/>
              </w:rPr>
              <w:t xml:space="preserve"> oraz trwałość powłoki aż do 15 lat. Tworzy powłoki odporne na rozwój grzybów, pleśni i alg. Tworzy elastyczne powłoki pracujące z podłożem i zakrywa mikropęknięcia. Zapewnia bardzo dobre krycie i wysoką wydajność. Zmniejsza ryzyko wystąpienia wykwitów solnych z wnętrz podłoża.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Przeznaczona do malowania fasad wykonanych z </w:t>
            </w:r>
            <w:r w:rsidDel="00000000" w:rsidR="00000000" w:rsidRPr="00000000">
              <w:rPr>
                <w:b w:val="1"/>
                <w:rtl w:val="0"/>
              </w:rPr>
              <w:t xml:space="preserve">tynków cementowych, cementowo-wapiennych, gipsowych i betonowych, zwartych, starych powłok malarskich</w:t>
            </w:r>
            <w:r w:rsidDel="00000000" w:rsidR="00000000" w:rsidRPr="00000000">
              <w:rPr>
                <w:rtl w:val="0"/>
              </w:rPr>
              <w:t xml:space="preserve"> po odpowiednim przygotowaniu podłoża, a także </w:t>
            </w:r>
            <w:r w:rsidDel="00000000" w:rsidR="00000000" w:rsidRPr="00000000">
              <w:rPr>
                <w:b w:val="1"/>
                <w:rtl w:val="0"/>
              </w:rPr>
              <w:t xml:space="preserve">murów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ceglanych</w:t>
            </w:r>
            <w:r w:rsidDel="00000000" w:rsidR="00000000" w:rsidRPr="00000000">
              <w:rPr>
                <w:rtl w:val="0"/>
              </w:rPr>
              <w:t xml:space="preserve">, </w:t>
            </w:r>
            <w:r w:rsidDel="00000000" w:rsidR="00000000" w:rsidRPr="00000000">
              <w:rPr>
                <w:b w:val="1"/>
                <w:rtl w:val="0"/>
              </w:rPr>
              <w:t xml:space="preserve">cegieł wapienno-piaskowych</w:t>
            </w:r>
            <w:r w:rsidDel="00000000" w:rsidR="00000000" w:rsidRPr="00000000">
              <w:rPr>
                <w:rtl w:val="0"/>
              </w:rPr>
              <w:t xml:space="preserve"> (tylko cegły mrozoodporne i klinkier) po uprzednim zastosowaniu produktu Dulux Grunt Stabilizujący.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matowym wykończeniem</w:t>
            </w:r>
            <w:r w:rsidDel="00000000" w:rsidR="00000000" w:rsidRPr="00000000">
              <w:rPr>
                <w:rtl w:val="0"/>
              </w:rPr>
              <w:t xml:space="preserve"> (5-10 GU / 85°). </w:t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Właściwości fizyczne</w:t>
            </w:r>
            <w:r w:rsidDel="00000000" w:rsidR="00000000" w:rsidRPr="00000000">
              <w:rPr>
                <w:rtl w:val="0"/>
              </w:rPr>
              <w:t xml:space="preserve">: przepuszczalność wody wg PN-EN 1062-3 - W3 mała, przepuszczalność pary wodnej wg PN-EN ISO 7783-2 - V2 średnia.</w:t>
            </w:r>
          </w:p>
          <w:p w:rsidR="00000000" w:rsidDel="00000000" w:rsidP="00000000" w:rsidRDefault="00000000" w:rsidRPr="00000000" w14:paraId="0000000E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Wytrzymuje ilości wilgoci występujące zazwyczaj w powietrzu atmosferycznym. 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Wysoce odporna na szorowanie wodą z dodatkiem detergentu.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Bardzo dobre krycie, wysoka wydajność</w:t>
            </w:r>
            <w:r w:rsidDel="00000000" w:rsidR="00000000" w:rsidRPr="00000000">
              <w:rPr>
                <w:rtl w:val="0"/>
              </w:rPr>
              <w:t xml:space="preserve">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</w:p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Wydajność</w:t>
            </w:r>
            <w:r w:rsidDel="00000000" w:rsidR="00000000" w:rsidRPr="00000000">
              <w:rPr>
                <w:rtl w:val="0"/>
              </w:rPr>
              <w:t xml:space="preserve"> produktu wynosi </w:t>
            </w:r>
            <w:r w:rsidDel="00000000" w:rsidR="00000000" w:rsidRPr="00000000">
              <w:rPr>
                <w:b w:val="1"/>
                <w:rtl w:val="0"/>
              </w:rPr>
              <w:t xml:space="preserve">do 15m²/l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 powierzchniowego (sucha w dotyku) </w:t>
            </w:r>
            <w:r w:rsidDel="00000000" w:rsidR="00000000" w:rsidRPr="00000000">
              <w:rPr>
                <w:b w:val="1"/>
                <w:rtl w:val="0"/>
              </w:rPr>
              <w:t xml:space="preserve">wynosi 2-4 godziny,</w:t>
            </w:r>
            <w:r w:rsidDel="00000000" w:rsidR="00000000" w:rsidRPr="00000000">
              <w:rPr>
                <w:rtl w:val="0"/>
              </w:rPr>
              <w:t xml:space="preserve"> a nakładanie następnych warstw możliwe jest po 4 godzinach (dla pojedynczej warstwy, w temperaturze ok. +20°C i wilgotności względnej ok. 50%, przy dobrej wentylacji). Obniżenie temperatury i/lub wzrost wilgotności może wydłużyć czas schnięcia.</w:t>
            </w:r>
          </w:p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z runa naturalnego lub wałki sznurkowe, długość włosia w zależności od struktury podłoża)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hydrodynamiczny</w:t>
            </w:r>
            <w:r w:rsidDel="00000000" w:rsidR="00000000" w:rsidRPr="00000000">
              <w:rPr>
                <w:rtl w:val="0"/>
              </w:rPr>
              <w:t xml:space="preserve"> (dobór parametrów do metody natryskowej uzależniony jest od indywidualnych potrzeb i cech urządzenia, powinien być poprzedzony próbami technicznymi). </w:t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Nie rozcieńczaj farby przed malowaniem</w:t>
            </w:r>
            <w:r w:rsidDel="00000000" w:rsidR="00000000" w:rsidRPr="00000000">
              <w:rPr>
                <w:rtl w:val="0"/>
              </w:rPr>
              <w:t xml:space="preserve">, nakładaj 2 warstwy w odstępie 4 godzin od naniesienia poprzedniej warstwy.</w:t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80%. Nie malować w wilgotnych warunkach (np. w czasie lub kiedy istnieje prawdopodobieństwo deszczu, mgły, śniegu), w upalne popołudnia oraz przy silnym wietrze.</w:t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należy przechowywać i transportować w pozycji pionowej, w suchym miejscu, w oryginalnym i szczelnie zamkniętym opakowaniu, w temperaturach powyżej +5°C i poniżej +25°C, w miejscu osłoniętym przed bezpośrednim działaniem promieni słonecznych.</w:t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3 lata od daty produkcji.</w:t>
            </w:r>
          </w:p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Dostępne opakowania: 5L, 10L - sprawdź na naszych pozostałych ofertach.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