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Complete Protection - matowa farba akrylowa POPIELATY 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COMPLETE PROTECTION to </w:t>
            </w:r>
            <w:r w:rsidDel="00000000" w:rsidR="00000000" w:rsidRPr="00000000">
              <w:rPr>
                <w:b w:val="1"/>
                <w:rtl w:val="0"/>
              </w:rPr>
              <w:t xml:space="preserve">wszechstronna matowa farba akrylowa</w:t>
            </w:r>
            <w:r w:rsidDel="00000000" w:rsidR="00000000" w:rsidRPr="00000000">
              <w:rPr>
                <w:rtl w:val="0"/>
              </w:rPr>
              <w:t xml:space="preserve">, wyprodukowana z myślą o </w:t>
            </w:r>
            <w:r w:rsidDel="00000000" w:rsidR="00000000" w:rsidRPr="00000000">
              <w:rPr>
                <w:b w:val="1"/>
                <w:rtl w:val="0"/>
              </w:rPr>
              <w:t xml:space="preserve">ochronno-dekoracyjnym malowaniu elewacji i ścian zewnętrznych budynków</w:t>
            </w:r>
            <w:r w:rsidDel="00000000" w:rsidR="00000000" w:rsidRPr="00000000">
              <w:rPr>
                <w:rtl w:val="0"/>
              </w:rPr>
              <w:t xml:space="preserve">. Dzięki unikalnej </w:t>
            </w:r>
            <w:r w:rsidDel="00000000" w:rsidR="00000000" w:rsidRPr="00000000">
              <w:rPr>
                <w:b w:val="1"/>
                <w:rtl w:val="0"/>
              </w:rPr>
              <w:t xml:space="preserve">technologii StayClean</w:t>
            </w:r>
            <w:r w:rsidDel="00000000" w:rsidR="00000000" w:rsidRPr="00000000">
              <w:rPr>
                <w:rtl w:val="0"/>
              </w:rPr>
              <w:t xml:space="preserve"> zapewnia </w:t>
            </w:r>
            <w:r w:rsidDel="00000000" w:rsidR="00000000" w:rsidRPr="00000000">
              <w:rPr>
                <w:b w:val="1"/>
                <w:rtl w:val="0"/>
              </w:rPr>
              <w:t xml:space="preserve">odporność na zabrudzenia</w:t>
            </w:r>
            <w:r w:rsidDel="00000000" w:rsidR="00000000" w:rsidRPr="00000000">
              <w:rPr>
                <w:rtl w:val="0"/>
              </w:rPr>
              <w:t xml:space="preserve">, tworząc powłokę odporną na rozwój grzybów, pleśni i alg. Chroni przed wilgocią. Tworzy powłoki odporne na działanie szkodliwych czynników atmosferycznych w tym na promieniowanie UV, dzięki czemu kolor pozostaje trwały na lata.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Przeznaczona do malowania fasad wykonanych z tynków cementowych, cementowo-wapiennych i betonowych oraz na nośnych powłokach farb dyspersyjnych.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wytrzymuje okresowy kontakt z wodą, wytrzymuje ilości wilgoci występujące w powietrzu atmosferycznym. Pomalowane powierzchnie nie mogą być zanurzone w wodzie. 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dobra przyczepność, bardzo dobra odporność na mycie wodą z dodatkiem środka myjącego, szorowanie i reemulgację.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chemiczna</w:t>
            </w:r>
            <w:r w:rsidDel="00000000" w:rsidR="00000000" w:rsidRPr="00000000">
              <w:rPr>
                <w:rtl w:val="0"/>
              </w:rPr>
              <w:t xml:space="preserve"> - odporna na czynniki atmosferyczne.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Charakteryzuje się dobrym kryciem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Wydajność</w:t>
            </w:r>
            <w:r w:rsidDel="00000000" w:rsidR="00000000" w:rsidRPr="00000000">
              <w:rPr>
                <w:rtl w:val="0"/>
              </w:rPr>
              <w:t xml:space="preserve"> produktu wynosi </w:t>
            </w:r>
            <w:r w:rsidDel="00000000" w:rsidR="00000000" w:rsidRPr="00000000">
              <w:rPr>
                <w:b w:val="1"/>
                <w:rtl w:val="0"/>
              </w:rPr>
              <w:t xml:space="preserve">do 8m²/l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Czas schnięcia powierzchniowego</w:t>
            </w:r>
            <w:r w:rsidDel="00000000" w:rsidR="00000000" w:rsidRPr="00000000">
              <w:rPr>
                <w:rtl w:val="0"/>
              </w:rPr>
              <w:t xml:space="preserve"> (sucha w dotyku) </w:t>
            </w:r>
            <w:r w:rsidDel="00000000" w:rsidR="00000000" w:rsidRPr="00000000">
              <w:rPr>
                <w:b w:val="1"/>
                <w:rtl w:val="0"/>
              </w:rPr>
              <w:t xml:space="preserve">wynosi 2-4 godziny</w:t>
            </w:r>
            <w:r w:rsidDel="00000000" w:rsidR="00000000" w:rsidRPr="00000000">
              <w:rPr>
                <w:rtl w:val="0"/>
              </w:rPr>
              <w:t xml:space="preserve">, a nakładanie następnych warstw możliwe jest po 4 godzinach (dla pojedynczej warstwy, w temperaturze ok. +20°C i wilgotności względnej ok. 50%, przy dobrej wentylacji). Obniżenie temperatury i/lub wzrost wilgotności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naturalnego lub wałki sznurkowe, długość włosia w zależności od struktury podłoża)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hydrodynamiczny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 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Nakładaj 2 warstwy farby w odstępie 4 godzin od naniesienia poprzedniej warstwy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należy przechowywać i transportować w pozycji pionowej, w suchym miejscu, w oryginalnym i szczelnie zamkniętym opakowaniu, w temperaturach powyżej +5°C i poniżej +25°C, w miejscu osłoniętym przed bezpośrednim działaniem promieni słonecznych.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3 lata od daty produkcji.</w:t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5L, 10L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