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- wodorozcieńczalna farba do malowania mebli BLADY RÓŻOWY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MEBLE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charakteryzuje się </w:t>
            </w:r>
            <w:r w:rsidDel="00000000" w:rsidR="00000000" w:rsidRPr="00000000">
              <w:rPr>
                <w:b w:val="1"/>
                <w:rtl w:val="0"/>
              </w:rPr>
              <w:t xml:space="preserve">wysoką odpornością powłoki na użytkowanie, wycieranie, zadrapania i uderzenia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 Idealna do malowania mebli np. stołów, krzeseł, szafek.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</w:t>
            </w:r>
            <w:r w:rsidDel="00000000" w:rsidR="00000000" w:rsidRPr="00000000">
              <w:rPr>
                <w:b w:val="1"/>
                <w:rtl w:val="0"/>
              </w:rPr>
              <w:t xml:space="preserve">bezpośrednio na malowane jak i niemalowane powierzchnie</w:t>
            </w:r>
            <w:r w:rsidDel="00000000" w:rsidR="00000000" w:rsidRPr="00000000">
              <w:rPr>
                <w:rtl w:val="0"/>
              </w:rPr>
              <w:t xml:space="preserve"> z drewna, płyty typu MDF pokryte okleiną (np. laminatami melaminowymi, fornirem), PCV i metalu.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Na podłoża metalowe wcześniej nie malowane lub mocno skorodowane należy zastosować wstępnie podkład antykorozyjny, np. Dulux Professional Multiprimer lub Dulux Uniwersalny Grunt i Podkład.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przeznaczony do malowania wewnątrz pomieszczeń.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szybkoschnąca – krótki czas tworzenia powłoki, niski poziom zapachu. 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wycieranie, uderzenia i zarysowania, bardzo dobra przyczepność do podłoża.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w pełni eksploatowane </w:t>
            </w:r>
            <w:r w:rsidDel="00000000" w:rsidR="00000000" w:rsidRPr="00000000">
              <w:rPr>
                <w:b w:val="1"/>
                <w:rtl w:val="0"/>
              </w:rPr>
              <w:t xml:space="preserve">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Nie stosować na blaty kuchenne.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 nabieraj na wałek lub pędzel obfite i równomierne ilości farby, rozprowadzaj równomiernie tak, aby uzyskać jednolitą powłokę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10 kolorów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