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satynowa wodna farba do drewna, metalu i PCV MIĘTOWY PASTELOWY 0,4L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</w:t>
            </w:r>
            <w:r w:rsidDel="00000000" w:rsidR="00000000" w:rsidRPr="00000000">
              <w:rPr>
                <w:b w:val="1"/>
                <w:rtl w:val="0"/>
              </w:rPr>
              <w:t xml:space="preserve">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satynowe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powierzchni drewnianych i metalowych (np. drzwi, okien, framug, półek, komód, szafek, listew, boazerii i detali wykończeniowych) wewnątrz i na zewnątrz pomieszczeń,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</w:t>
            </w:r>
            <w:r w:rsidDel="00000000" w:rsidR="00000000" w:rsidRPr="00000000">
              <w:rPr>
                <w:b w:val="1"/>
                <w:rtl w:val="0"/>
              </w:rPr>
              <w:t xml:space="preserve">Świeżo pomalowanych drzwi i okien nie zamykaj przed ostatecznym wyschnięciem powłoki emalii</w:t>
            </w:r>
            <w:r w:rsidDel="00000000" w:rsidR="00000000" w:rsidRPr="00000000">
              <w:rPr>
                <w:rtl w:val="0"/>
              </w:rPr>
              <w:t xml:space="preserve">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Dostępna kolorystyka: 22 kolory - sprawdź na naszych pozostałych ofertach.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