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GRUNT - wodna emulsja gruntująca 1L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Grunt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gotowa do użycia gruntująca emulsja wodna przeznaczona do przygotowywania powierzchni przed malowaniem farbami emulsyjnymi</w:t>
            </w:r>
            <w:r w:rsidDel="00000000" w:rsidR="00000000" w:rsidRPr="00000000">
              <w:rPr>
                <w:rtl w:val="0"/>
              </w:rPr>
              <w:t xml:space="preserve">. Głęboko wnika w podłoże wzmacniając je oraz zmniejszając i wyrównując jego chłonność. Zapewnia to właściwą przyczepność nakładanych później powłok farb dekoracyjnych i ich równomierne schnięcie. Znacznik zagruntowania umożliwia pełną kontrolę aplikacji. Delikatna fioletowa poświata pozwala na równomierne gruntowanie podłoża. </w:t>
            </w:r>
            <w:r w:rsidDel="00000000" w:rsidR="00000000" w:rsidRPr="00000000">
              <w:rPr>
                <w:b w:val="1"/>
                <w:rtl w:val="0"/>
              </w:rPr>
              <w:t xml:space="preserve">Wysychając fiolet zanika i nie ma wpływu na kolor nakładanej później farby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Grunt może być stosowany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na wcześniej nie malowane, zbyt chłonne lub pyliste podłoża betonowe, płyty gipsowo-kartonowe, oraz tynki (gipsowe, cementowe i cementowo-wapienne).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działania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 nałożeniu preparat głęboko wnika w podłoże, dzięki czemu: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wzmacnia i stabilizuje podłoże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zmniejsza nasiąkliwość wodą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poprawia przyczepność warstw farb dekoracyjnych i ochronnych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zwiększa wydajność farb emulsyjnych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redukuje pylistość podłoża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Kolorystyka</w:t>
            </w:r>
            <w:r w:rsidDel="00000000" w:rsidR="00000000" w:rsidRPr="00000000">
              <w:rPr>
                <w:rtl w:val="0"/>
              </w:rPr>
              <w:t xml:space="preserve">: jasnofioletowy, po wyschnięciu wygląd powłoki - praktycznie bezbarwny.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 </w:t>
            </w:r>
            <w:r w:rsidDel="00000000" w:rsidR="00000000" w:rsidRPr="00000000">
              <w:rPr>
                <w:rtl w:val="0"/>
              </w:rPr>
              <w:t xml:space="preserve">na gładkiej, równej i odpowiednio przygotowanej powierzchni podłoża.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Ilość warstw</w:t>
            </w:r>
            <w:r w:rsidDel="00000000" w:rsidR="00000000" w:rsidRPr="00000000">
              <w:rPr>
                <w:rtl w:val="0"/>
              </w:rPr>
              <w:t xml:space="preserve">: 1 warstwa.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 wynosi 1 godzinę</w:t>
            </w:r>
            <w:r w:rsidDel="00000000" w:rsidR="00000000" w:rsidRPr="00000000">
              <w:rPr>
                <w:rtl w:val="0"/>
              </w:rPr>
              <w:t xml:space="preserve">, a czas do nakładania farb nawierzchniowych wynosi 16 godzin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gruntowania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sztucznego (np. z włókna poliestrowego) lub z włosia mieszanego - mieszanka włosia naturalnego i włosia z włókna sztucznego)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mieszanego (np. wałki welurowe) lub z runa sztucznego tzw. wałki sznurkowe, z krótkim włosiem).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Nie rozcieńczaj gruntu</w:t>
            </w:r>
            <w:r w:rsidDel="00000000" w:rsidR="00000000" w:rsidRPr="00000000">
              <w:rPr>
                <w:rtl w:val="0"/>
              </w:rPr>
              <w:t xml:space="preserve">. W większości przypadków wystarczy jednokrotne gruntowanie. Rozprowadzaj dokładnie do postaci równomiernej warstwy, kolor gruntu pomaga kontrolować postęp prac i stopień nasycenia podłoża. W przypadku bardzo chłonnego podłoża może zaistnieć potrzeba naniesienia dodatkowej warstwy (poprzecznie do poprzedniej) - po 4 godzinach od nałożenia pierwszej. Nie dopuścić do utworzenia się szklistej powłoki po gruntowaniu.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podłożach mocno chłonnych i strukturalnych wskazane jest gruntować pędzlem dokładnie wcierając preparat w podłoże.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gruntowania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Dalsze prace na zagruntowanej powierzchni można prowadzić po 16 godzinach od nałożenia Dulux Gruntu.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1L, 5L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